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3524B" w14:textId="77777777" w:rsidR="009B3395" w:rsidRDefault="008366E3" w:rsidP="00B5635E">
      <w:pPr>
        <w:pStyle w:val="NoSpacing"/>
        <w:jc w:val="center"/>
      </w:pPr>
      <w:r>
        <w:t>MA EBT Minutes</w:t>
      </w:r>
    </w:p>
    <w:p w14:paraId="3468C750" w14:textId="727D855E" w:rsidR="008366E3" w:rsidRDefault="009A1D07" w:rsidP="00B5635E">
      <w:pPr>
        <w:pStyle w:val="NoSpacing"/>
        <w:jc w:val="center"/>
      </w:pPr>
      <w:r>
        <w:t>6/16</w:t>
      </w:r>
      <w:r w:rsidR="004465F1">
        <w:t>/2021</w:t>
      </w:r>
    </w:p>
    <w:p w14:paraId="32B30728" w14:textId="77777777" w:rsidR="008366E3" w:rsidRDefault="008366E3" w:rsidP="00DA374E">
      <w:pPr>
        <w:pStyle w:val="NoSpacing"/>
      </w:pPr>
    </w:p>
    <w:p w14:paraId="25CEC4F5" w14:textId="65F42282" w:rsidR="00BC689C" w:rsidRDefault="008366E3" w:rsidP="008757E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E1437D">
        <w:rPr>
          <w:rFonts w:asciiTheme="minorHAnsi" w:eastAsiaTheme="minorHAnsi" w:hAnsiTheme="minorHAnsi" w:cstheme="minorBidi"/>
          <w:sz w:val="22"/>
          <w:szCs w:val="22"/>
        </w:rPr>
        <w:t>Attendees:</w:t>
      </w:r>
      <w:r w:rsidR="002A68DD" w:rsidRPr="00E1437D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Eversource, </w:t>
      </w:r>
      <w:proofErr w:type="gramStart"/>
      <w:r w:rsidR="002E12C4" w:rsidRPr="00E1437D">
        <w:rPr>
          <w:rFonts w:asciiTheme="minorHAnsi" w:eastAsiaTheme="minorHAnsi" w:hAnsiTheme="minorHAnsi" w:cstheme="minorBidi"/>
          <w:sz w:val="22"/>
          <w:szCs w:val="22"/>
        </w:rPr>
        <w:t>NGRID,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proofErr w:type="spellStart"/>
      <w:r w:rsidR="00924DB1">
        <w:rPr>
          <w:rFonts w:asciiTheme="minorHAnsi" w:eastAsiaTheme="minorHAnsi" w:hAnsiTheme="minorHAnsi" w:cstheme="minorBidi"/>
          <w:sz w:val="22"/>
          <w:szCs w:val="22"/>
        </w:rPr>
        <w:t>Unitil</w:t>
      </w:r>
      <w:proofErr w:type="spellEnd"/>
      <w:proofErr w:type="gramEnd"/>
      <w:r w:rsidR="00924DB1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9A1D07">
        <w:rPr>
          <w:rFonts w:asciiTheme="minorHAnsi" w:eastAsiaTheme="minorHAnsi" w:hAnsiTheme="minorHAnsi" w:cstheme="minorBidi"/>
          <w:sz w:val="22"/>
          <w:szCs w:val="22"/>
        </w:rPr>
        <w:t>Liberty Utilities, Agility CIS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, Ambit, Clean Choice, </w:t>
      </w:r>
      <w:r w:rsidR="009A1D07">
        <w:rPr>
          <w:rFonts w:asciiTheme="minorHAnsi" w:eastAsiaTheme="minorHAnsi" w:hAnsiTheme="minorHAnsi" w:cstheme="minorBidi"/>
          <w:sz w:val="22"/>
          <w:szCs w:val="22"/>
        </w:rPr>
        <w:t xml:space="preserve">Constellation, 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Customized, Direct, ECI, Engie, </w:t>
      </w:r>
      <w:r w:rsidR="008757EE">
        <w:rPr>
          <w:rFonts w:asciiTheme="minorHAnsi" w:eastAsiaTheme="minorHAnsi" w:hAnsiTheme="minorHAnsi" w:cstheme="minorBidi"/>
          <w:sz w:val="22"/>
          <w:szCs w:val="22"/>
        </w:rPr>
        <w:t xml:space="preserve">ESG, 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>Hansen, IGS, Marketwise</w:t>
      </w:r>
    </w:p>
    <w:p w14:paraId="1F8D6812" w14:textId="77777777" w:rsidR="008757EE" w:rsidRDefault="008757EE" w:rsidP="008757EE">
      <w:pPr>
        <w:pStyle w:val="NormalWeb"/>
        <w:spacing w:before="0" w:beforeAutospacing="0" w:after="0" w:afterAutospacing="0"/>
      </w:pPr>
    </w:p>
    <w:p w14:paraId="45AAA376" w14:textId="77777777" w:rsidR="0080359A" w:rsidRPr="0080359A" w:rsidRDefault="0080359A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Roll Call</w:t>
      </w:r>
    </w:p>
    <w:p w14:paraId="7FD3FBE0" w14:textId="479D40BE" w:rsidR="008757EE" w:rsidRDefault="0080359A" w:rsidP="008757E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Approve Meeting Minutes</w:t>
      </w:r>
      <w:r w:rsidR="00A66389">
        <w:rPr>
          <w:rFonts w:eastAsia="Times New Roman" w:cs="Calibri"/>
        </w:rPr>
        <w:t xml:space="preserve"> – </w:t>
      </w:r>
      <w:r w:rsidR="009A1D07">
        <w:rPr>
          <w:rFonts w:eastAsia="Times New Roman" w:cs="Calibri"/>
        </w:rPr>
        <w:t>April</w:t>
      </w:r>
      <w:r w:rsidR="00706C71">
        <w:rPr>
          <w:rFonts w:eastAsia="Times New Roman" w:cs="Calibri"/>
        </w:rPr>
        <w:t>. Approved</w:t>
      </w:r>
    </w:p>
    <w:p w14:paraId="26FFC111" w14:textId="331EEC22" w:rsidR="008757EE" w:rsidRDefault="008757EE" w:rsidP="008757E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New Change Control 033 – Require utilities to echo back BGN02 in responses or use BGN06</w:t>
      </w:r>
      <w:r>
        <w:rPr>
          <w:rFonts w:eastAsia="Times New Roman" w:cs="Calibri"/>
        </w:rPr>
        <w:tab/>
      </w:r>
    </w:p>
    <w:p w14:paraId="32A5BDF5" w14:textId="406B416F" w:rsidR="008757EE" w:rsidRDefault="008757EE" w:rsidP="008757EE">
      <w:pPr>
        <w:numPr>
          <w:ilvl w:val="1"/>
          <w:numId w:val="1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Primarily for </w:t>
      </w:r>
      <w:proofErr w:type="spellStart"/>
      <w:r>
        <w:rPr>
          <w:rFonts w:eastAsia="Times New Roman" w:cs="Calibri"/>
        </w:rPr>
        <w:t>Unitil</w:t>
      </w:r>
      <w:proofErr w:type="spellEnd"/>
    </w:p>
    <w:p w14:paraId="07B77B05" w14:textId="1B16FEAF" w:rsidR="008757EE" w:rsidRDefault="008757EE" w:rsidP="008757EE">
      <w:pPr>
        <w:numPr>
          <w:ilvl w:val="1"/>
          <w:numId w:val="1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Approved</w:t>
      </w:r>
      <w:r w:rsidR="009A1D07">
        <w:rPr>
          <w:rFonts w:eastAsia="Times New Roman" w:cs="Calibri"/>
        </w:rPr>
        <w:t xml:space="preserve"> on April call</w:t>
      </w:r>
    </w:p>
    <w:p w14:paraId="67ADFC66" w14:textId="5885E031" w:rsidR="008757EE" w:rsidRPr="008757EE" w:rsidRDefault="008757EE" w:rsidP="008757EE">
      <w:pPr>
        <w:numPr>
          <w:ilvl w:val="1"/>
          <w:numId w:val="1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No ETA</w:t>
      </w:r>
    </w:p>
    <w:p w14:paraId="4619C770" w14:textId="2426729F" w:rsidR="0080359A" w:rsidRDefault="009A5CB6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Updated Implementation Guides.  </w:t>
      </w:r>
    </w:p>
    <w:p w14:paraId="72081008" w14:textId="5C3541A9" w:rsidR="009A5CB6" w:rsidRDefault="009A5CB6" w:rsidP="009A5CB6">
      <w:pPr>
        <w:numPr>
          <w:ilvl w:val="1"/>
          <w:numId w:val="1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Kim Wall is working on them to add more detail regarding practices.</w:t>
      </w:r>
    </w:p>
    <w:p w14:paraId="0224D22E" w14:textId="2AB6AE12" w:rsidR="009A1D07" w:rsidRPr="0080359A" w:rsidRDefault="009A1D07" w:rsidP="009A5CB6">
      <w:pPr>
        <w:numPr>
          <w:ilvl w:val="1"/>
          <w:numId w:val="1"/>
        </w:numPr>
        <w:textAlignment w:val="center"/>
        <w:rPr>
          <w:rFonts w:eastAsia="Times New Roman" w:cs="Calibri"/>
        </w:rPr>
      </w:pPr>
      <w:r>
        <w:rPr>
          <w:rFonts w:cs="Calibri"/>
        </w:rPr>
        <w:t xml:space="preserve">Question on MA Gas if they use the same and if should incorporate. </w:t>
      </w:r>
      <w:r>
        <w:rPr>
          <w:rFonts w:cs="Calibri"/>
        </w:rPr>
        <w:t>There are a set for MA Gas but have never been updated</w:t>
      </w:r>
      <w:r>
        <w:rPr>
          <w:rFonts w:cs="Calibri"/>
        </w:rPr>
        <w:t xml:space="preserve">.  </w:t>
      </w:r>
      <w:proofErr w:type="spellStart"/>
      <w:r>
        <w:rPr>
          <w:rFonts w:cs="Calibri"/>
        </w:rPr>
        <w:t>Daryush</w:t>
      </w:r>
      <w:proofErr w:type="spellEnd"/>
      <w:r>
        <w:rPr>
          <w:rFonts w:cs="Calibri"/>
        </w:rPr>
        <w:t xml:space="preserve"> is in progress of merging in Columbia gas to Eversource. Long transition. </w:t>
      </w:r>
      <w:proofErr w:type="spellStart"/>
      <w:r>
        <w:rPr>
          <w:rFonts w:cs="Calibri"/>
        </w:rPr>
        <w:t>Mid 2022</w:t>
      </w:r>
      <w:proofErr w:type="spellEnd"/>
      <w:r>
        <w:rPr>
          <w:rFonts w:cs="Calibri"/>
        </w:rPr>
        <w:t>. Don't want to touch Gas IG until after.</w:t>
      </w:r>
    </w:p>
    <w:p w14:paraId="21B09EAB" w14:textId="02D889DE" w:rsidR="00722E31" w:rsidRDefault="00722E31" w:rsidP="00924DB1">
      <w:pPr>
        <w:numPr>
          <w:ilvl w:val="0"/>
          <w:numId w:val="2"/>
        </w:numPr>
        <w:tabs>
          <w:tab w:val="clear" w:pos="720"/>
          <w:tab w:val="num" w:pos="540"/>
        </w:tabs>
        <w:ind w:hanging="540"/>
        <w:textAlignment w:val="center"/>
        <w:rPr>
          <w:rFonts w:eastAsia="Times New Roman" w:cs="Calibri"/>
        </w:rPr>
      </w:pPr>
      <w:r w:rsidRPr="00722E31">
        <w:rPr>
          <w:rFonts w:eastAsia="Times New Roman" w:cs="Calibri"/>
        </w:rPr>
        <w:t xml:space="preserve">NGRID </w:t>
      </w:r>
      <w:r w:rsidR="009A5CB6">
        <w:rPr>
          <w:rFonts w:eastAsia="Times New Roman" w:cs="Calibri"/>
        </w:rPr>
        <w:t>814C</w:t>
      </w:r>
      <w:r w:rsidRPr="00722E31">
        <w:rPr>
          <w:rFonts w:eastAsia="Times New Roman" w:cs="Calibri"/>
        </w:rPr>
        <w:t xml:space="preserve"> NM1MA</w:t>
      </w:r>
      <w:r w:rsidR="009A5CB6">
        <w:rPr>
          <w:rFonts w:eastAsia="Times New Roman" w:cs="Calibri"/>
        </w:rPr>
        <w:t xml:space="preserve"> Suppression</w:t>
      </w:r>
    </w:p>
    <w:p w14:paraId="3A4B377A" w14:textId="78A79CF0" w:rsidR="00924DB1" w:rsidRPr="00722E31" w:rsidRDefault="009A1D07" w:rsidP="00924DB1">
      <w:pPr>
        <w:numPr>
          <w:ilvl w:val="1"/>
          <w:numId w:val="2"/>
        </w:numPr>
        <w:textAlignment w:val="center"/>
        <w:rPr>
          <w:rFonts w:eastAsia="Times New Roman" w:cs="Calibri"/>
        </w:rPr>
      </w:pPr>
      <w:r>
        <w:rPr>
          <w:rFonts w:cs="Calibri"/>
        </w:rPr>
        <w:t>No recent occurrences. On hold until seen again</w:t>
      </w:r>
    </w:p>
    <w:p w14:paraId="17564A27" w14:textId="6EE49587" w:rsidR="00722E31" w:rsidRDefault="00B139A8" w:rsidP="00924DB1">
      <w:pPr>
        <w:numPr>
          <w:ilvl w:val="0"/>
          <w:numId w:val="2"/>
        </w:numPr>
        <w:tabs>
          <w:tab w:val="clear" w:pos="720"/>
          <w:tab w:val="num" w:pos="540"/>
        </w:tabs>
        <w:ind w:hanging="540"/>
        <w:textAlignment w:val="center"/>
        <w:rPr>
          <w:rFonts w:eastAsia="Times New Roman" w:cs="Calibri"/>
        </w:rPr>
      </w:pPr>
      <w:r>
        <w:rPr>
          <w:rFonts w:cs="Calibri"/>
        </w:rPr>
        <w:t>Cap Tag Effective Dates standardization and documentation</w:t>
      </w:r>
      <w:r w:rsidR="00722E31">
        <w:rPr>
          <w:rFonts w:eastAsia="Times New Roman" w:cs="Calibri"/>
        </w:rPr>
        <w:t xml:space="preserve"> </w:t>
      </w:r>
    </w:p>
    <w:p w14:paraId="3AC057E2" w14:textId="25A56402" w:rsidR="009A1D07" w:rsidRPr="009A1D07" w:rsidRDefault="009A1D07" w:rsidP="009A1D07">
      <w:pPr>
        <w:numPr>
          <w:ilvl w:val="0"/>
          <w:numId w:val="10"/>
        </w:numPr>
        <w:ind w:firstLine="36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S</w:t>
      </w:r>
      <w:r w:rsidRPr="009A1D07">
        <w:rPr>
          <w:rFonts w:eastAsia="Times New Roman" w:cs="Calibri"/>
        </w:rPr>
        <w:t xml:space="preserve">preadsheet circulated and completed. Latest to be included in minutes. </w:t>
      </w:r>
    </w:p>
    <w:p w14:paraId="7FF854F6" w14:textId="77777777" w:rsidR="009A1D07" w:rsidRPr="009A1D07" w:rsidRDefault="009A1D07" w:rsidP="009A1D07">
      <w:pPr>
        <w:numPr>
          <w:ilvl w:val="0"/>
          <w:numId w:val="10"/>
        </w:numPr>
        <w:ind w:firstLine="360"/>
        <w:textAlignment w:val="center"/>
        <w:rPr>
          <w:rFonts w:eastAsia="Times New Roman" w:cs="Calibri"/>
        </w:rPr>
      </w:pPr>
      <w:r w:rsidRPr="009A1D07">
        <w:rPr>
          <w:rFonts w:eastAsia="Times New Roman" w:cs="Calibri"/>
        </w:rPr>
        <w:t>Not to be included in IG at all</w:t>
      </w:r>
    </w:p>
    <w:p w14:paraId="74E055BA" w14:textId="77777777" w:rsidR="009A1D07" w:rsidRPr="009A1D07" w:rsidRDefault="009A1D07" w:rsidP="009A1D07">
      <w:pPr>
        <w:numPr>
          <w:ilvl w:val="0"/>
          <w:numId w:val="10"/>
        </w:numPr>
        <w:ind w:firstLine="360"/>
        <w:textAlignment w:val="center"/>
        <w:rPr>
          <w:rFonts w:eastAsia="Times New Roman" w:cs="Calibri"/>
        </w:rPr>
      </w:pPr>
      <w:r w:rsidRPr="009A1D07">
        <w:rPr>
          <w:rFonts w:eastAsia="Times New Roman" w:cs="Calibri"/>
        </w:rPr>
        <w:t>Issue is lack of dates in EDI trans so need to reference this sheet as to effectiveness</w:t>
      </w:r>
    </w:p>
    <w:p w14:paraId="358AED01" w14:textId="490D451D" w:rsidR="00B139A8" w:rsidRDefault="00B139A8" w:rsidP="00924DB1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B139A8">
        <w:rPr>
          <w:rFonts w:eastAsia="Times New Roman" w:cs="Calibri"/>
        </w:rPr>
        <w:t>Increase Historical Usage from 12 to 24months</w:t>
      </w:r>
    </w:p>
    <w:p w14:paraId="3CB04D94" w14:textId="77777777" w:rsidR="009A1D07" w:rsidRPr="009A1D07" w:rsidRDefault="009A1D07" w:rsidP="009A1D07">
      <w:pPr>
        <w:numPr>
          <w:ilvl w:val="0"/>
          <w:numId w:val="11"/>
        </w:numPr>
        <w:tabs>
          <w:tab w:val="clear" w:pos="720"/>
        </w:tabs>
        <w:ind w:firstLine="360"/>
        <w:textAlignment w:val="center"/>
        <w:rPr>
          <w:rFonts w:eastAsia="Times New Roman" w:cs="Calibri"/>
        </w:rPr>
      </w:pPr>
      <w:r w:rsidRPr="009A1D07">
        <w:rPr>
          <w:rFonts w:eastAsia="Times New Roman" w:cs="Calibri"/>
        </w:rPr>
        <w:t>Eversource only stores the 12m in CIS. Not an easy undertaking.</w:t>
      </w:r>
    </w:p>
    <w:p w14:paraId="529D0B8B" w14:textId="77777777" w:rsidR="009A1D07" w:rsidRPr="009A1D07" w:rsidRDefault="009A1D07" w:rsidP="009A1D07">
      <w:pPr>
        <w:numPr>
          <w:ilvl w:val="0"/>
          <w:numId w:val="11"/>
        </w:numPr>
        <w:tabs>
          <w:tab w:val="clear" w:pos="720"/>
        </w:tabs>
        <w:ind w:firstLine="360"/>
        <w:textAlignment w:val="center"/>
        <w:rPr>
          <w:rFonts w:eastAsia="Times New Roman" w:cs="Calibri"/>
        </w:rPr>
      </w:pPr>
      <w:r w:rsidRPr="009A1D07">
        <w:rPr>
          <w:rFonts w:eastAsia="Times New Roman" w:cs="Calibri"/>
        </w:rPr>
        <w:t>NGRID - haven't checked with IT as thought this was no longer needed.</w:t>
      </w:r>
    </w:p>
    <w:p w14:paraId="6DD0B919" w14:textId="77777777" w:rsidR="009A1D07" w:rsidRPr="009A1D07" w:rsidRDefault="009A1D07" w:rsidP="009A1D07">
      <w:pPr>
        <w:numPr>
          <w:ilvl w:val="0"/>
          <w:numId w:val="11"/>
        </w:numPr>
        <w:tabs>
          <w:tab w:val="clear" w:pos="720"/>
        </w:tabs>
        <w:ind w:left="1440"/>
        <w:textAlignment w:val="center"/>
        <w:rPr>
          <w:rFonts w:eastAsia="Times New Roman" w:cs="Calibri"/>
        </w:rPr>
      </w:pPr>
      <w:r w:rsidRPr="009A1D07">
        <w:rPr>
          <w:rFonts w:eastAsia="Times New Roman" w:cs="Calibri"/>
        </w:rPr>
        <w:t>Monica to check with Engie if interest is still there (post call discussion with Engie determined that we will remove from agenda)</w:t>
      </w:r>
    </w:p>
    <w:p w14:paraId="5DAD4C06" w14:textId="16B09D48" w:rsidR="009A5CB6" w:rsidRDefault="009A5CB6" w:rsidP="00057491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Change Control to Add new REF02 codes to replace A13. </w:t>
      </w:r>
    </w:p>
    <w:p w14:paraId="108E940C" w14:textId="261B643F" w:rsidR="009A5CB6" w:rsidRDefault="00057491" w:rsidP="00057491">
      <w:pPr>
        <w:pStyle w:val="ListParagraph"/>
        <w:numPr>
          <w:ilvl w:val="1"/>
          <w:numId w:val="2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Kim and Monica </w:t>
      </w:r>
      <w:r w:rsidR="009A1D07">
        <w:rPr>
          <w:rFonts w:eastAsia="Times New Roman" w:cs="Calibri"/>
        </w:rPr>
        <w:t>propose new codes.</w:t>
      </w:r>
    </w:p>
    <w:p w14:paraId="497C0538" w14:textId="436BCC57" w:rsidR="00924DB1" w:rsidRDefault="00057491" w:rsidP="008757EE">
      <w:pPr>
        <w:pStyle w:val="ListParagraph"/>
        <w:numPr>
          <w:ilvl w:val="0"/>
          <w:numId w:val="2"/>
        </w:numPr>
        <w:tabs>
          <w:tab w:val="clear" w:pos="720"/>
        </w:tabs>
        <w:ind w:left="540" w:hanging="45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MA EBT Website Updates</w:t>
      </w:r>
    </w:p>
    <w:p w14:paraId="198AEF30" w14:textId="07D91FCF" w:rsidR="00057491" w:rsidRPr="00924DB1" w:rsidRDefault="00057491" w:rsidP="00057491">
      <w:pPr>
        <w:pStyle w:val="ListParagraph"/>
        <w:numPr>
          <w:ilvl w:val="1"/>
          <w:numId w:val="2"/>
        </w:numPr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Joan Jerz </w:t>
      </w:r>
      <w:r w:rsidR="009A1D07">
        <w:rPr>
          <w:rFonts w:eastAsia="Times New Roman" w:cs="Calibri"/>
        </w:rPr>
        <w:t xml:space="preserve">confirmed it has been fully updated. </w:t>
      </w:r>
      <w:r>
        <w:rPr>
          <w:rFonts w:eastAsia="Times New Roman" w:cs="Calibri"/>
        </w:rPr>
        <w:t xml:space="preserve"> </w:t>
      </w:r>
    </w:p>
    <w:p w14:paraId="35E11148" w14:textId="421F9ACF" w:rsidR="00924DB1" w:rsidRPr="00924DB1" w:rsidRDefault="009A1D07" w:rsidP="008757EE">
      <w:pPr>
        <w:numPr>
          <w:ilvl w:val="0"/>
          <w:numId w:val="2"/>
        </w:numPr>
        <w:tabs>
          <w:tab w:val="clear" w:pos="720"/>
        </w:tabs>
        <w:ind w:left="540" w:hanging="45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August</w:t>
      </w:r>
      <w:r w:rsidR="00924DB1" w:rsidRPr="00924DB1">
        <w:rPr>
          <w:rFonts w:eastAsia="Times New Roman" w:cs="Calibri"/>
        </w:rPr>
        <w:t xml:space="preserve"> call:  Weds </w:t>
      </w:r>
      <w:r>
        <w:rPr>
          <w:rFonts w:eastAsia="Times New Roman" w:cs="Calibri"/>
        </w:rPr>
        <w:t>8/11</w:t>
      </w:r>
      <w:r w:rsidR="00924DB1" w:rsidRPr="00924DB1">
        <w:rPr>
          <w:rFonts w:eastAsia="Times New Roman" w:cs="Calibri"/>
        </w:rPr>
        <w:t xml:space="preserve"> 11am ET.</w:t>
      </w:r>
      <w:r w:rsidR="008757EE">
        <w:rPr>
          <w:rFonts w:eastAsia="Times New Roman" w:cs="Calibri"/>
        </w:rPr>
        <w:t xml:space="preserve">  </w:t>
      </w:r>
    </w:p>
    <w:p w14:paraId="75DE8A7F" w14:textId="77777777" w:rsidR="008757EE" w:rsidRDefault="008757EE" w:rsidP="00885FEE">
      <w:pPr>
        <w:ind w:firstLine="180"/>
        <w:jc w:val="center"/>
        <w:textAlignment w:val="center"/>
        <w:rPr>
          <w:rFonts w:eastAsia="Times New Roman" w:cs="Calibri"/>
        </w:rPr>
      </w:pPr>
    </w:p>
    <w:p w14:paraId="2E39E5F5" w14:textId="67F324FA" w:rsidR="00885FEE" w:rsidRDefault="00885FEE" w:rsidP="00885FEE">
      <w:pPr>
        <w:ind w:firstLine="180"/>
        <w:jc w:val="center"/>
        <w:textAlignment w:val="center"/>
      </w:pPr>
      <w:r w:rsidRPr="00885FEE">
        <w:rPr>
          <w:rFonts w:eastAsia="Times New Roman" w:cs="Calibri"/>
        </w:rPr>
        <w:t>GoToMeeting Link (including Audio) - </w:t>
      </w:r>
      <w:hyperlink r:id="rId5" w:history="1">
        <w:r>
          <w:rPr>
            <w:rStyle w:val="Hyperlink"/>
            <w:rFonts w:ascii="Arial" w:hAnsi="Arial" w:cs="Arial"/>
            <w:b/>
            <w:bCs/>
          </w:rPr>
          <w:t>https://global.gotomeeting.com/join/163416245</w:t>
        </w:r>
      </w:hyperlink>
    </w:p>
    <w:p w14:paraId="40786219" w14:textId="52919CD1" w:rsidR="00706C71" w:rsidRDefault="00885FEE" w:rsidP="00885FEE">
      <w:pPr>
        <w:ind w:left="1440"/>
        <w:textAlignment w:val="center"/>
        <w:rPr>
          <w:rFonts w:eastAsia="Times New Roman" w:cs="Calibri"/>
        </w:rPr>
      </w:pPr>
      <w:r w:rsidRPr="00885FEE">
        <w:rPr>
          <w:rFonts w:eastAsia="Times New Roman" w:cs="Calibri"/>
        </w:rPr>
        <w:t>If you do not want to use your computer for audio, you can call 571-317-3122 - Access Code - 163 416 245</w:t>
      </w:r>
      <w:r w:rsidR="00706C71" w:rsidRPr="00706C71">
        <w:rPr>
          <w:rFonts w:eastAsia="Times New Roman" w:cs="Calibri"/>
        </w:rPr>
        <w:t> </w:t>
      </w:r>
    </w:p>
    <w:p w14:paraId="3739DDE9" w14:textId="42030145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085494CD" w14:textId="145613CA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515E70A5" w14:textId="605D301D" w:rsidR="00A66389" w:rsidRPr="00A66389" w:rsidRDefault="00885FEE" w:rsidP="00A66389">
      <w:pPr>
        <w:ind w:left="36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To make any changes to the email distribution list please send an email to </w:t>
      </w:r>
      <w:hyperlink r:id="rId6" w:history="1">
        <w:r>
          <w:rPr>
            <w:rStyle w:val="Hyperlink"/>
          </w:rPr>
          <w:t>Kim.Wall@HansenCX.com</w:t>
        </w:r>
      </w:hyperlink>
      <w:r>
        <w:t xml:space="preserve"> and/or </w:t>
      </w:r>
      <w:hyperlink r:id="rId7" w:history="1">
        <w:r>
          <w:rPr>
            <w:rStyle w:val="Hyperlink"/>
          </w:rPr>
          <w:t>monica.neibert@esgglobal.com</w:t>
        </w:r>
      </w:hyperlink>
    </w:p>
    <w:p w14:paraId="72F3FEE0" w14:textId="77777777" w:rsidR="0080359A" w:rsidRPr="0080359A" w:rsidRDefault="0080359A" w:rsidP="00CA72D9">
      <w:pPr>
        <w:ind w:hanging="540"/>
        <w:rPr>
          <w:rFonts w:ascii="Segoe UI" w:eastAsia="Times New Roman" w:hAnsi="Segoe UI" w:cs="Segoe UI"/>
          <w:color w:val="262B31"/>
        </w:rPr>
      </w:pPr>
      <w:r w:rsidRPr="0080359A">
        <w:rPr>
          <w:rFonts w:ascii="Segoe UI" w:eastAsia="Times New Roman" w:hAnsi="Segoe UI" w:cs="Segoe UI"/>
          <w:color w:val="262B31"/>
        </w:rPr>
        <w:t> </w:t>
      </w:r>
    </w:p>
    <w:p w14:paraId="1FB6E310" w14:textId="77777777" w:rsidR="00EC7D6D" w:rsidRPr="00CA72D9" w:rsidRDefault="00EC7D6D" w:rsidP="00EC7D6D">
      <w:pPr>
        <w:pStyle w:val="ListParagraph"/>
        <w:textAlignment w:val="center"/>
        <w:rPr>
          <w:rFonts w:eastAsia="Times New Roman" w:cs="Calibri"/>
        </w:rPr>
      </w:pPr>
    </w:p>
    <w:p w14:paraId="08DA55FB" w14:textId="77777777" w:rsidR="00CA72D9" w:rsidRPr="00CA72D9" w:rsidRDefault="00CA72D9" w:rsidP="00CA72D9">
      <w:pPr>
        <w:textAlignment w:val="center"/>
        <w:rPr>
          <w:rFonts w:eastAsia="Times New Roman" w:cs="Calibri"/>
        </w:rPr>
      </w:pPr>
    </w:p>
    <w:p w14:paraId="4A33348E" w14:textId="77777777" w:rsidR="00F57312" w:rsidRDefault="00F57312" w:rsidP="00F57312">
      <w:pPr>
        <w:ind w:firstLine="180"/>
        <w:jc w:val="center"/>
        <w:textAlignment w:val="center"/>
        <w:rPr>
          <w:rFonts w:cs="Calibri"/>
        </w:rPr>
      </w:pPr>
    </w:p>
    <w:p w14:paraId="2E865BB5" w14:textId="77777777" w:rsidR="00264CE9" w:rsidRPr="00264CE9" w:rsidRDefault="00264CE9" w:rsidP="00264CE9">
      <w:pPr>
        <w:textAlignment w:val="center"/>
        <w:rPr>
          <w:rFonts w:cs="Calibri"/>
        </w:rPr>
      </w:pPr>
    </w:p>
    <w:sectPr w:rsidR="00264CE9" w:rsidRPr="00264CE9" w:rsidSect="00B56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24992"/>
    <w:multiLevelType w:val="multilevel"/>
    <w:tmpl w:val="88A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D6837"/>
    <w:multiLevelType w:val="multilevel"/>
    <w:tmpl w:val="99F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25F88"/>
    <w:multiLevelType w:val="multilevel"/>
    <w:tmpl w:val="99F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220B2F"/>
    <w:multiLevelType w:val="multilevel"/>
    <w:tmpl w:val="87F66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E1C62"/>
    <w:multiLevelType w:val="multilevel"/>
    <w:tmpl w:val="487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61710B"/>
    <w:multiLevelType w:val="multilevel"/>
    <w:tmpl w:val="E6B8DE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9B13E7"/>
    <w:multiLevelType w:val="multilevel"/>
    <w:tmpl w:val="FEBE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521264"/>
    <w:multiLevelType w:val="multilevel"/>
    <w:tmpl w:val="71FC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136886"/>
    <w:multiLevelType w:val="multilevel"/>
    <w:tmpl w:val="7742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</w:num>
  <w:num w:numId="2">
    <w:abstractNumId w:val="6"/>
  </w:num>
  <w:num w:numId="3">
    <w:abstractNumId w:val="8"/>
  </w:num>
  <w:num w:numId="4">
    <w:abstractNumId w:val="4"/>
    <w:lvlOverride w:ilvl="0"/>
    <w:lvlOverride w:ilvl="1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</w:num>
  <w:num w:numId="7">
    <w:abstractNumId w:val="5"/>
    <w:lvlOverride w:ilvl="0">
      <w:startOverride w:val="1"/>
    </w:lvlOverride>
  </w:num>
  <w:num w:numId="8">
    <w:abstractNumId w:val="7"/>
  </w:num>
  <w:num w:numId="9">
    <w:abstractNumId w:val="3"/>
    <w:lvlOverride w:ilvl="0">
      <w:startOverride w:val="1"/>
    </w:lvlOverride>
  </w:num>
  <w:num w:numId="10">
    <w:abstractNumId w:val="1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3"/>
    <w:rsid w:val="000137AE"/>
    <w:rsid w:val="000363C2"/>
    <w:rsid w:val="00057491"/>
    <w:rsid w:val="000A0450"/>
    <w:rsid w:val="000A2CB3"/>
    <w:rsid w:val="000B03C6"/>
    <w:rsid w:val="000C0311"/>
    <w:rsid w:val="000D5962"/>
    <w:rsid w:val="00110CF9"/>
    <w:rsid w:val="00120E84"/>
    <w:rsid w:val="001523C2"/>
    <w:rsid w:val="00166585"/>
    <w:rsid w:val="001962DC"/>
    <w:rsid w:val="001F0568"/>
    <w:rsid w:val="001F0BAA"/>
    <w:rsid w:val="00255F0E"/>
    <w:rsid w:val="00264CE9"/>
    <w:rsid w:val="002A1747"/>
    <w:rsid w:val="002A1D90"/>
    <w:rsid w:val="002A68DD"/>
    <w:rsid w:val="002E12C4"/>
    <w:rsid w:val="002E5368"/>
    <w:rsid w:val="00302187"/>
    <w:rsid w:val="00340801"/>
    <w:rsid w:val="003F1727"/>
    <w:rsid w:val="004465F1"/>
    <w:rsid w:val="00462D1F"/>
    <w:rsid w:val="00476EC0"/>
    <w:rsid w:val="004909AD"/>
    <w:rsid w:val="0049346E"/>
    <w:rsid w:val="004B1B49"/>
    <w:rsid w:val="005125D7"/>
    <w:rsid w:val="00544502"/>
    <w:rsid w:val="00696BCA"/>
    <w:rsid w:val="006E727F"/>
    <w:rsid w:val="00706C71"/>
    <w:rsid w:val="00710A3C"/>
    <w:rsid w:val="00722E31"/>
    <w:rsid w:val="00732ADD"/>
    <w:rsid w:val="007726F2"/>
    <w:rsid w:val="007732E9"/>
    <w:rsid w:val="0078462A"/>
    <w:rsid w:val="007911C2"/>
    <w:rsid w:val="007A793F"/>
    <w:rsid w:val="0080359A"/>
    <w:rsid w:val="00811746"/>
    <w:rsid w:val="00811865"/>
    <w:rsid w:val="0082378C"/>
    <w:rsid w:val="00831340"/>
    <w:rsid w:val="008366E3"/>
    <w:rsid w:val="008757EE"/>
    <w:rsid w:val="0087765F"/>
    <w:rsid w:val="00885FEE"/>
    <w:rsid w:val="0091670F"/>
    <w:rsid w:val="00924DB1"/>
    <w:rsid w:val="009255CA"/>
    <w:rsid w:val="0093136E"/>
    <w:rsid w:val="00977C79"/>
    <w:rsid w:val="009843DE"/>
    <w:rsid w:val="009A1D07"/>
    <w:rsid w:val="009A5CB6"/>
    <w:rsid w:val="009B3395"/>
    <w:rsid w:val="009D31AC"/>
    <w:rsid w:val="009E6739"/>
    <w:rsid w:val="00A4303D"/>
    <w:rsid w:val="00A66389"/>
    <w:rsid w:val="00A875E2"/>
    <w:rsid w:val="00A94917"/>
    <w:rsid w:val="00AC616F"/>
    <w:rsid w:val="00AC6359"/>
    <w:rsid w:val="00AD0217"/>
    <w:rsid w:val="00B139A8"/>
    <w:rsid w:val="00B17AB0"/>
    <w:rsid w:val="00B36F47"/>
    <w:rsid w:val="00B5435B"/>
    <w:rsid w:val="00B5635E"/>
    <w:rsid w:val="00B708BB"/>
    <w:rsid w:val="00B857D9"/>
    <w:rsid w:val="00BC1134"/>
    <w:rsid w:val="00BC689C"/>
    <w:rsid w:val="00BD23FE"/>
    <w:rsid w:val="00BF68FD"/>
    <w:rsid w:val="00C93D7D"/>
    <w:rsid w:val="00CA72D9"/>
    <w:rsid w:val="00CB1A63"/>
    <w:rsid w:val="00D35BF8"/>
    <w:rsid w:val="00D37FE0"/>
    <w:rsid w:val="00D71CE4"/>
    <w:rsid w:val="00DA374E"/>
    <w:rsid w:val="00DB5A61"/>
    <w:rsid w:val="00E14314"/>
    <w:rsid w:val="00E1437D"/>
    <w:rsid w:val="00E17181"/>
    <w:rsid w:val="00E34DCC"/>
    <w:rsid w:val="00EA6E4F"/>
    <w:rsid w:val="00EC7D6D"/>
    <w:rsid w:val="00ED54E1"/>
    <w:rsid w:val="00F07551"/>
    <w:rsid w:val="00F57312"/>
    <w:rsid w:val="00F86737"/>
    <w:rsid w:val="00FD15C7"/>
    <w:rsid w:val="00FE5E2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909C"/>
  <w15:docId w15:val="{28B1790A-F9D6-4078-B729-D5751C0B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7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08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1B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7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ca.neibert@esg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.Wall@HansenCX.com" TargetMode="External"/><Relationship Id="rId5" Type="http://schemas.openxmlformats.org/officeDocument/2006/relationships/hyperlink" Target="https://global.gotomeeting.com/join/1634162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mneibert</dc:creator>
  <cp:lastModifiedBy>Monica Neibert</cp:lastModifiedBy>
  <cp:revision>3</cp:revision>
  <dcterms:created xsi:type="dcterms:W3CDTF">2021-08-06T12:43:00Z</dcterms:created>
  <dcterms:modified xsi:type="dcterms:W3CDTF">2021-08-06T12:49:00Z</dcterms:modified>
</cp:coreProperties>
</file>